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5158E">
      <w:pPr>
        <w:widowControl/>
        <w:spacing w:before="45" w:after="45" w:line="440" w:lineRule="exact"/>
        <w:jc w:val="center"/>
        <w:rPr>
          <w:rFonts w:ascii="方正小标宋简体" w:hAnsi="仿宋" w:eastAsia="方正小标宋简体"/>
          <w:sz w:val="36"/>
          <w:szCs w:val="36"/>
        </w:rPr>
      </w:pPr>
      <w:r>
        <w:rPr>
          <w:rFonts w:hint="eastAsia" w:ascii="方正小标宋简体" w:hAnsi="仿宋" w:eastAsia="方正小标宋简体"/>
          <w:sz w:val="36"/>
          <w:szCs w:val="36"/>
        </w:rPr>
        <w:t>202</w:t>
      </w:r>
      <w:r>
        <w:rPr>
          <w:rFonts w:hint="eastAsia" w:ascii="方正小标宋简体" w:hAnsi="仿宋" w:eastAsia="方正小标宋简体"/>
          <w:sz w:val="36"/>
          <w:szCs w:val="36"/>
          <w:lang w:val="en-US" w:eastAsia="zh-CN"/>
        </w:rPr>
        <w:t>6</w:t>
      </w:r>
      <w:r>
        <w:rPr>
          <w:rFonts w:hint="eastAsia" w:ascii="方正小标宋简体" w:hAnsi="仿宋" w:eastAsia="方正小标宋简体"/>
          <w:sz w:val="36"/>
          <w:szCs w:val="36"/>
        </w:rPr>
        <w:t>年硕士研究生招生网络远程复试内容及成绩计算</w:t>
      </w:r>
    </w:p>
    <w:p w14:paraId="2908E232">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202</w:t>
      </w:r>
      <w:r>
        <w:rPr>
          <w:rFonts w:hint="eastAsia" w:ascii="仿宋_GB2312" w:hAnsi="仿宋" w:eastAsia="仿宋_GB2312"/>
          <w:sz w:val="32"/>
          <w:szCs w:val="32"/>
          <w:lang w:val="en-US" w:eastAsia="zh-CN"/>
        </w:rPr>
        <w:t>6</w:t>
      </w:r>
      <w:bookmarkStart w:id="0" w:name="_GoBack"/>
      <w:bookmarkEnd w:id="0"/>
      <w:r>
        <w:rPr>
          <w:rFonts w:hint="eastAsia" w:ascii="仿宋_GB2312" w:hAnsi="仿宋" w:eastAsia="仿宋_GB2312"/>
          <w:sz w:val="32"/>
          <w:szCs w:val="32"/>
        </w:rPr>
        <w:t>年硕士研究生招生网络远程复试包括业务水平审核、面试、英语口语测试三部分。业务水平审核成绩占40%，面试成绩占50%，英语口语测试成绩占10%。参与复试的考生必须参与完整复试环节，缺考、弃考其中某项将视为自动放弃考试资格。</w:t>
      </w:r>
    </w:p>
    <w:p w14:paraId="54DA6A6F">
      <w:pPr>
        <w:tabs>
          <w:tab w:val="left" w:pos="1080"/>
          <w:tab w:val="left" w:pos="1130"/>
        </w:tabs>
        <w:spacing w:line="560" w:lineRule="exact"/>
        <w:ind w:left="-141" w:leftChars="-67" w:firstLine="643" w:firstLineChars="200"/>
        <w:rPr>
          <w:rFonts w:ascii="Times New Roman" w:hAnsi="Times New Roman" w:eastAsia="仿宋_GB2312"/>
          <w:b/>
          <w:sz w:val="32"/>
          <w:szCs w:val="32"/>
        </w:rPr>
      </w:pPr>
      <w:r>
        <w:rPr>
          <w:rFonts w:hint="eastAsia" w:ascii="Times New Roman" w:hAnsi="Times New Roman" w:eastAsia="仿宋_GB2312"/>
          <w:b/>
          <w:sz w:val="32"/>
          <w:szCs w:val="32"/>
        </w:rPr>
        <w:t>复试成绩</w:t>
      </w:r>
      <w:r>
        <w:rPr>
          <w:rFonts w:ascii="Times New Roman" w:hAnsi="Times New Roman" w:eastAsia="仿宋_GB2312"/>
          <w:b/>
          <w:sz w:val="32"/>
          <w:szCs w:val="32"/>
        </w:rPr>
        <w:t>=</w:t>
      </w:r>
      <w:r>
        <w:rPr>
          <w:rFonts w:hint="eastAsia" w:ascii="Times New Roman" w:hAnsi="Times New Roman" w:eastAsia="仿宋_GB2312"/>
          <w:b/>
          <w:sz w:val="32"/>
          <w:szCs w:val="32"/>
        </w:rPr>
        <w:t>业务水平审核成绩</w:t>
      </w:r>
      <w:r>
        <w:rPr>
          <w:rFonts w:ascii="Times New Roman" w:hAnsi="Times New Roman" w:eastAsia="仿宋_GB2312"/>
          <w:b/>
          <w:sz w:val="32"/>
          <w:szCs w:val="32"/>
        </w:rPr>
        <w:t>+面试成绩</w:t>
      </w:r>
      <w:r>
        <w:rPr>
          <w:rFonts w:hint="eastAsia" w:ascii="Times New Roman" w:hAnsi="Times New Roman" w:eastAsia="仿宋_GB2312"/>
          <w:b/>
          <w:sz w:val="32"/>
          <w:szCs w:val="32"/>
        </w:rPr>
        <w:t>+</w:t>
      </w:r>
      <w:r>
        <w:rPr>
          <w:rFonts w:ascii="Times New Roman" w:hAnsi="Times New Roman" w:eastAsia="仿宋_GB2312"/>
          <w:b/>
          <w:sz w:val="32"/>
          <w:szCs w:val="32"/>
        </w:rPr>
        <w:t>英语口语</w:t>
      </w:r>
      <w:r>
        <w:rPr>
          <w:rFonts w:hint="eastAsia" w:ascii="Times New Roman" w:hAnsi="Times New Roman" w:eastAsia="仿宋_GB2312"/>
          <w:b/>
          <w:sz w:val="32"/>
          <w:szCs w:val="32"/>
        </w:rPr>
        <w:t>测试</w:t>
      </w:r>
      <w:r>
        <w:rPr>
          <w:rFonts w:ascii="Times New Roman" w:hAnsi="Times New Roman" w:eastAsia="仿宋_GB2312"/>
          <w:b/>
          <w:sz w:val="32"/>
          <w:szCs w:val="32"/>
        </w:rPr>
        <w:t>成绩</w:t>
      </w:r>
    </w:p>
    <w:p w14:paraId="5A320F19">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（1）业务水平审核：满分为40分。</w:t>
      </w:r>
    </w:p>
    <w:p w14:paraId="4D7A05B4">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专业复试小组负责组织、制定本部门各专业（专业方向）的业务水平审核评分标准，按此标准对本组考生提交的各类业务水平审核材料进行整体综合考量，科学公正的做出评判。</w:t>
      </w:r>
    </w:p>
    <w:p w14:paraId="5D399924">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（2）面试：满分为50分，采取网络远程的方式进行。</w:t>
      </w:r>
    </w:p>
    <w:p w14:paraId="05B4D040">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面试主要考核考生的专业素养、创新能力和综合素质等。考核指标分值如下：</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90"/>
        <w:gridCol w:w="3971"/>
      </w:tblGrid>
      <w:tr w14:paraId="455A9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9" w:type="pct"/>
          </w:tcPr>
          <w:p w14:paraId="04A5D662">
            <w:pPr>
              <w:widowControl/>
              <w:spacing w:line="400" w:lineRule="exact"/>
              <w:jc w:val="center"/>
              <w:rPr>
                <w:rFonts w:ascii="Times New Roman" w:hAnsi="Times New Roman" w:eastAsia="仿宋_GB2312" w:cs="宋体"/>
                <w:b/>
                <w:kern w:val="0"/>
                <w:sz w:val="32"/>
                <w:szCs w:val="32"/>
              </w:rPr>
            </w:pPr>
            <w:r>
              <w:rPr>
                <w:rFonts w:hint="eastAsia" w:ascii="Times New Roman" w:hAnsi="Times New Roman" w:eastAsia="仿宋_GB2312" w:cs="宋体"/>
                <w:b/>
                <w:kern w:val="0"/>
                <w:sz w:val="32"/>
                <w:szCs w:val="32"/>
              </w:rPr>
              <w:t>考核指标</w:t>
            </w:r>
          </w:p>
        </w:tc>
        <w:tc>
          <w:tcPr>
            <w:tcW w:w="2191" w:type="pct"/>
          </w:tcPr>
          <w:p w14:paraId="691E2ABE">
            <w:pPr>
              <w:widowControl/>
              <w:spacing w:line="400" w:lineRule="exact"/>
              <w:jc w:val="center"/>
              <w:rPr>
                <w:rFonts w:ascii="Times New Roman" w:hAnsi="Times New Roman" w:eastAsia="仿宋_GB2312" w:cs="宋体"/>
                <w:b/>
                <w:kern w:val="0"/>
                <w:sz w:val="32"/>
                <w:szCs w:val="32"/>
              </w:rPr>
            </w:pPr>
            <w:r>
              <w:rPr>
                <w:rFonts w:hint="eastAsia" w:ascii="Times New Roman" w:hAnsi="Times New Roman" w:eastAsia="仿宋_GB2312" w:cs="宋体"/>
                <w:b/>
                <w:kern w:val="0"/>
                <w:sz w:val="32"/>
                <w:szCs w:val="32"/>
              </w:rPr>
              <w:t>分值</w:t>
            </w:r>
          </w:p>
        </w:tc>
      </w:tr>
      <w:tr w14:paraId="74C8E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9" w:type="pct"/>
          </w:tcPr>
          <w:p w14:paraId="404FA579">
            <w:pPr>
              <w:spacing w:line="400" w:lineRule="exact"/>
              <w:jc w:val="center"/>
              <w:rPr>
                <w:rFonts w:ascii="仿宋_GB2312" w:hAnsi="仿宋" w:eastAsia="仿宋_GB2312"/>
                <w:sz w:val="32"/>
                <w:szCs w:val="32"/>
              </w:rPr>
            </w:pPr>
            <w:r>
              <w:rPr>
                <w:rFonts w:hint="eastAsia" w:ascii="仿宋_GB2312" w:hAnsi="仿宋" w:eastAsia="仿宋_GB2312"/>
                <w:sz w:val="32"/>
                <w:szCs w:val="32"/>
              </w:rPr>
              <w:t>考生基本情况及经历</w:t>
            </w:r>
          </w:p>
        </w:tc>
        <w:tc>
          <w:tcPr>
            <w:tcW w:w="2191" w:type="pct"/>
          </w:tcPr>
          <w:p w14:paraId="4A8BEB26">
            <w:pPr>
              <w:spacing w:line="400" w:lineRule="exact"/>
              <w:jc w:val="center"/>
              <w:rPr>
                <w:rFonts w:ascii="仿宋_GB2312" w:hAnsi="仿宋" w:eastAsia="仿宋_GB2312"/>
                <w:sz w:val="32"/>
                <w:szCs w:val="32"/>
              </w:rPr>
            </w:pPr>
            <w:r>
              <w:rPr>
                <w:rFonts w:hint="eastAsia" w:ascii="仿宋_GB2312" w:hAnsi="仿宋" w:eastAsia="仿宋_GB2312"/>
                <w:sz w:val="32"/>
                <w:szCs w:val="32"/>
              </w:rPr>
              <w:t>5</w:t>
            </w:r>
          </w:p>
        </w:tc>
      </w:tr>
      <w:tr w14:paraId="5687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9" w:type="pct"/>
          </w:tcPr>
          <w:p w14:paraId="59AAFB73">
            <w:pPr>
              <w:spacing w:line="400" w:lineRule="exact"/>
              <w:jc w:val="center"/>
              <w:rPr>
                <w:rFonts w:ascii="仿宋_GB2312" w:hAnsi="仿宋" w:eastAsia="仿宋_GB2312"/>
                <w:sz w:val="32"/>
                <w:szCs w:val="32"/>
              </w:rPr>
            </w:pPr>
            <w:r>
              <w:rPr>
                <w:rFonts w:hint="eastAsia" w:ascii="仿宋_GB2312" w:hAnsi="仿宋" w:eastAsia="仿宋_GB2312"/>
                <w:sz w:val="32"/>
                <w:szCs w:val="32"/>
              </w:rPr>
              <w:t>专业知识能力</w:t>
            </w:r>
          </w:p>
        </w:tc>
        <w:tc>
          <w:tcPr>
            <w:tcW w:w="2191" w:type="pct"/>
          </w:tcPr>
          <w:p w14:paraId="0F7D5734">
            <w:pPr>
              <w:spacing w:line="400" w:lineRule="exact"/>
              <w:jc w:val="center"/>
              <w:rPr>
                <w:rFonts w:ascii="仿宋_GB2312" w:hAnsi="仿宋" w:eastAsia="仿宋_GB2312"/>
                <w:sz w:val="32"/>
                <w:szCs w:val="32"/>
              </w:rPr>
            </w:pPr>
            <w:r>
              <w:rPr>
                <w:rFonts w:hint="eastAsia" w:ascii="仿宋_GB2312" w:hAnsi="仿宋" w:eastAsia="仿宋_GB2312"/>
                <w:sz w:val="32"/>
                <w:szCs w:val="32"/>
              </w:rPr>
              <w:t>20</w:t>
            </w:r>
          </w:p>
        </w:tc>
      </w:tr>
      <w:tr w14:paraId="4AC5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9" w:type="pct"/>
          </w:tcPr>
          <w:p w14:paraId="16F0A7D1">
            <w:pPr>
              <w:spacing w:line="400" w:lineRule="exact"/>
              <w:jc w:val="center"/>
              <w:rPr>
                <w:rFonts w:ascii="仿宋_GB2312" w:hAnsi="仿宋" w:eastAsia="仿宋_GB2312"/>
                <w:sz w:val="32"/>
                <w:szCs w:val="32"/>
              </w:rPr>
            </w:pPr>
            <w:r>
              <w:rPr>
                <w:rFonts w:hint="eastAsia" w:ascii="仿宋_GB2312" w:hAnsi="仿宋" w:eastAsia="仿宋_GB2312"/>
                <w:sz w:val="32"/>
                <w:szCs w:val="32"/>
              </w:rPr>
              <w:t>分析问题与解决问题能力</w:t>
            </w:r>
          </w:p>
        </w:tc>
        <w:tc>
          <w:tcPr>
            <w:tcW w:w="2191" w:type="pct"/>
          </w:tcPr>
          <w:p w14:paraId="2962B4F9">
            <w:pPr>
              <w:spacing w:line="400" w:lineRule="exact"/>
              <w:jc w:val="center"/>
              <w:rPr>
                <w:rFonts w:ascii="仿宋_GB2312" w:hAnsi="仿宋" w:eastAsia="仿宋_GB2312"/>
                <w:sz w:val="32"/>
                <w:szCs w:val="32"/>
              </w:rPr>
            </w:pPr>
            <w:r>
              <w:rPr>
                <w:rFonts w:hint="eastAsia" w:ascii="仿宋_GB2312" w:hAnsi="仿宋" w:eastAsia="仿宋_GB2312"/>
                <w:sz w:val="32"/>
                <w:szCs w:val="32"/>
              </w:rPr>
              <w:t>10</w:t>
            </w:r>
          </w:p>
        </w:tc>
      </w:tr>
      <w:tr w14:paraId="1B931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9" w:type="pct"/>
          </w:tcPr>
          <w:p w14:paraId="172D5414">
            <w:pPr>
              <w:spacing w:line="400" w:lineRule="exact"/>
              <w:jc w:val="center"/>
              <w:rPr>
                <w:rFonts w:ascii="仿宋_GB2312" w:hAnsi="仿宋" w:eastAsia="仿宋_GB2312"/>
                <w:sz w:val="32"/>
                <w:szCs w:val="32"/>
              </w:rPr>
            </w:pPr>
            <w:r>
              <w:rPr>
                <w:rFonts w:hint="eastAsia" w:ascii="仿宋_GB2312" w:hAnsi="仿宋" w:eastAsia="仿宋_GB2312"/>
                <w:sz w:val="32"/>
                <w:szCs w:val="32"/>
              </w:rPr>
              <w:t>综合素质</w:t>
            </w:r>
          </w:p>
        </w:tc>
        <w:tc>
          <w:tcPr>
            <w:tcW w:w="2191" w:type="pct"/>
          </w:tcPr>
          <w:p w14:paraId="40FF41FB">
            <w:pPr>
              <w:spacing w:line="400" w:lineRule="exact"/>
              <w:jc w:val="center"/>
              <w:rPr>
                <w:rFonts w:ascii="仿宋_GB2312" w:hAnsi="仿宋" w:eastAsia="仿宋_GB2312"/>
                <w:sz w:val="32"/>
                <w:szCs w:val="32"/>
              </w:rPr>
            </w:pPr>
            <w:r>
              <w:rPr>
                <w:rFonts w:hint="eastAsia" w:ascii="仿宋_GB2312" w:hAnsi="仿宋" w:eastAsia="仿宋_GB2312"/>
                <w:sz w:val="32"/>
                <w:szCs w:val="32"/>
              </w:rPr>
              <w:t>15</w:t>
            </w:r>
          </w:p>
        </w:tc>
      </w:tr>
      <w:tr w14:paraId="48B4A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2809" w:type="pct"/>
          </w:tcPr>
          <w:p w14:paraId="74A4D9A6">
            <w:pPr>
              <w:spacing w:line="400" w:lineRule="exact"/>
              <w:jc w:val="center"/>
              <w:rPr>
                <w:rFonts w:ascii="仿宋_GB2312" w:hAnsi="仿宋" w:eastAsia="仿宋_GB2312"/>
                <w:sz w:val="32"/>
                <w:szCs w:val="32"/>
              </w:rPr>
            </w:pPr>
            <w:r>
              <w:rPr>
                <w:rFonts w:hint="eastAsia" w:ascii="仿宋_GB2312" w:hAnsi="仿宋" w:eastAsia="仿宋_GB2312"/>
                <w:sz w:val="32"/>
                <w:szCs w:val="32"/>
              </w:rPr>
              <w:t>总分</w:t>
            </w:r>
          </w:p>
        </w:tc>
        <w:tc>
          <w:tcPr>
            <w:tcW w:w="2191" w:type="pct"/>
          </w:tcPr>
          <w:p w14:paraId="733EBBB9">
            <w:pPr>
              <w:spacing w:line="400" w:lineRule="exact"/>
              <w:jc w:val="center"/>
              <w:rPr>
                <w:rFonts w:ascii="仿宋_GB2312" w:hAnsi="仿宋" w:eastAsia="仿宋_GB2312"/>
                <w:sz w:val="32"/>
                <w:szCs w:val="32"/>
              </w:rPr>
            </w:pPr>
            <w:r>
              <w:rPr>
                <w:rFonts w:hint="eastAsia" w:ascii="仿宋_GB2312" w:hAnsi="仿宋" w:eastAsia="仿宋_GB2312"/>
                <w:sz w:val="32"/>
                <w:szCs w:val="32"/>
              </w:rPr>
              <w:t>50</w:t>
            </w:r>
          </w:p>
        </w:tc>
      </w:tr>
    </w:tbl>
    <w:p w14:paraId="54EA1EAF">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面试开始前应先进行考生的身份确认，查验考生居民身份证和初试准考证。专业复试小组应科学设计面试内容，满足多样化的复试要求。面试分为考生陈述、专家提问等环节。每位考生面试时间一般不少于20分钟。</w:t>
      </w:r>
    </w:p>
    <w:p w14:paraId="34A80B9F">
      <w:pPr>
        <w:spacing w:line="560" w:lineRule="exact"/>
        <w:ind w:firstLine="640" w:firstLineChars="200"/>
        <w:rPr>
          <w:rFonts w:ascii="仿宋_GB2312" w:hAnsi="仿宋" w:eastAsia="仿宋_GB2312"/>
          <w:color w:val="000000"/>
          <w:sz w:val="11"/>
          <w:szCs w:val="11"/>
        </w:rPr>
      </w:pPr>
      <w:r>
        <w:rPr>
          <w:rFonts w:hint="eastAsia" w:ascii="仿宋_GB2312" w:hAnsi="仿宋" w:eastAsia="仿宋_GB2312"/>
          <w:sz w:val="32"/>
          <w:szCs w:val="32"/>
        </w:rPr>
        <w:t>（3）英语口语测试：满分为10分，采取网络远程问答的方式进行。每位考生英语口语测试时间一般不少于5分钟。</w:t>
      </w:r>
    </w:p>
    <w:p w14:paraId="2DD2A9C1"/>
    <w:p w14:paraId="05C72689">
      <w:pPr>
        <w:spacing w:line="560" w:lineRule="exact"/>
        <w:rPr>
          <w:rFonts w:ascii="仿宋_GB2312" w:eastAsia="仿宋_GB2312"/>
          <w:sz w:val="32"/>
        </w:rPr>
      </w:pPr>
    </w:p>
    <w:p w14:paraId="441E0BF1">
      <w:pPr>
        <w:spacing w:before="312" w:beforeLines="100" w:line="560" w:lineRule="exact"/>
        <w:rPr>
          <w:rFonts w:ascii="仿宋_GB2312" w:hAnsi="仿宋" w:eastAsia="仿宋_GB2312"/>
          <w:color w:val="000000"/>
          <w:sz w:val="11"/>
          <w:szCs w:val="11"/>
        </w:rPr>
      </w:pPr>
    </w:p>
    <w:p w14:paraId="4FBD02E7"/>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02594">
    <w:pPr>
      <w:pStyle w:val="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宋体" w:hAnsi="宋体" w:eastAsia="宋体" w:cs="宋体"/>
                              <w:sz w:val="28"/>
                              <w:szCs w:val="28"/>
                            </w:rPr>
                            <w:id w:val="-1729139274"/>
                          </w:sdtPr>
                          <w:sdtEndPr>
                            <w:rPr>
                              <w:rFonts w:hint="eastAsia" w:ascii="宋体" w:hAnsi="宋体" w:eastAsia="宋体" w:cs="宋体"/>
                              <w:sz w:val="28"/>
                              <w:szCs w:val="28"/>
                            </w:rPr>
                          </w:sdtEndPr>
                          <w:sdtContent>
                            <w:p w14:paraId="282318CD">
                              <w:pPr>
                                <w:pStyle w:val="2"/>
                                <w:jc w:val="center"/>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2 -</w:t>
                              </w:r>
                              <w:r>
                                <w:rPr>
                                  <w:rFonts w:hint="eastAsia" w:ascii="宋体" w:hAnsi="宋体" w:eastAsia="宋体" w:cs="宋体"/>
                                  <w:sz w:val="28"/>
                                  <w:szCs w:val="28"/>
                                </w:rPr>
                                <w:fldChar w:fldCharType="end"/>
                              </w:r>
                            </w:p>
                          </w:sdtContent>
                        </w:sdt>
                        <w:p w14:paraId="657B3C99"/>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rPr>
                        <w:rFonts w:hint="eastAsia" w:ascii="宋体" w:hAnsi="宋体" w:eastAsia="宋体" w:cs="宋体"/>
                        <w:sz w:val="28"/>
                        <w:szCs w:val="28"/>
                      </w:rPr>
                      <w:id w:val="-1729139274"/>
                    </w:sdtPr>
                    <w:sdtEndPr>
                      <w:rPr>
                        <w:rFonts w:hint="eastAsia" w:ascii="宋体" w:hAnsi="宋体" w:eastAsia="宋体" w:cs="宋体"/>
                        <w:sz w:val="28"/>
                        <w:szCs w:val="28"/>
                      </w:rPr>
                    </w:sdtEndPr>
                    <w:sdtContent>
                      <w:p w14:paraId="282318CD">
                        <w:pPr>
                          <w:pStyle w:val="2"/>
                          <w:jc w:val="center"/>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PAGE   \* MERGEFORMAT</w:instrText>
                        </w:r>
                        <w:r>
                          <w:rPr>
                            <w:rFonts w:hint="eastAsia" w:ascii="宋体" w:hAnsi="宋体" w:eastAsia="宋体" w:cs="宋体"/>
                            <w:sz w:val="28"/>
                            <w:szCs w:val="28"/>
                          </w:rPr>
                          <w:fldChar w:fldCharType="separate"/>
                        </w:r>
                        <w:r>
                          <w:rPr>
                            <w:rFonts w:ascii="宋体" w:hAnsi="宋体" w:eastAsia="宋体" w:cs="宋体"/>
                            <w:sz w:val="28"/>
                            <w:szCs w:val="28"/>
                            <w:lang w:val="zh-CN"/>
                          </w:rPr>
                          <w:t>-</w:t>
                        </w:r>
                        <w:r>
                          <w:rPr>
                            <w:rFonts w:ascii="宋体" w:hAnsi="宋体" w:eastAsia="宋体" w:cs="宋体"/>
                            <w:sz w:val="28"/>
                            <w:szCs w:val="28"/>
                          </w:rPr>
                          <w:t xml:space="preserve"> 2 -</w:t>
                        </w:r>
                        <w:r>
                          <w:rPr>
                            <w:rFonts w:hint="eastAsia" w:ascii="宋体" w:hAnsi="宋体" w:eastAsia="宋体" w:cs="宋体"/>
                            <w:sz w:val="28"/>
                            <w:szCs w:val="28"/>
                          </w:rPr>
                          <w:fldChar w:fldCharType="end"/>
                        </w:r>
                      </w:p>
                    </w:sdtContent>
                  </w:sdt>
                  <w:p w14:paraId="657B3C99"/>
                </w:txbxContent>
              </v:textbox>
            </v:shape>
          </w:pict>
        </mc:Fallback>
      </mc:AlternateContent>
    </w:r>
  </w:p>
  <w:p w14:paraId="3CDE86D7">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73E"/>
    <w:rsid w:val="000938E5"/>
    <w:rsid w:val="000B1F26"/>
    <w:rsid w:val="000F3E7C"/>
    <w:rsid w:val="00200E7D"/>
    <w:rsid w:val="00217E17"/>
    <w:rsid w:val="002B4ACB"/>
    <w:rsid w:val="003851C0"/>
    <w:rsid w:val="003A473E"/>
    <w:rsid w:val="004A6E64"/>
    <w:rsid w:val="004B5B87"/>
    <w:rsid w:val="005D67F7"/>
    <w:rsid w:val="00602E27"/>
    <w:rsid w:val="006C12CC"/>
    <w:rsid w:val="006F5F70"/>
    <w:rsid w:val="00787D2D"/>
    <w:rsid w:val="00855DAA"/>
    <w:rsid w:val="00AA10C4"/>
    <w:rsid w:val="00DA7DE7"/>
    <w:rsid w:val="00E94916"/>
    <w:rsid w:val="50961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494</Words>
  <Characters>514</Characters>
  <Lines>3</Lines>
  <Paragraphs>1</Paragraphs>
  <TotalTime>21</TotalTime>
  <ScaleCrop>false</ScaleCrop>
  <LinksUpToDate>false</LinksUpToDate>
  <CharactersWithSpaces>514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2023-03-15T08:10:00Z</dcterms:created>
  <dc:creator>张亚楠</dc:creator>
  <cp:lastModifiedBy>XZ.T</cp:lastModifiedBy>
  <dcterms:modified xsi:type="dcterms:W3CDTF">2026-03-02T05:52:03Z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eyJoZGlkIjoiN2I2YzQ0ODhiZTIyMzhmMDYyNTlkZWE3ZjU3OGI3ZWYiLCJ1c2VySWQiOiIzNzUwNTg3NTMifQ==</vt:lpwstr>
  </property>
  <property fmtid="{D5CDD505-2E9C-101B-9397-08002B2CF9AE}" pid="3" name="KSOProductBuildVer">
    <vt:lpwstr>2052-12.1.0.22529</vt:lpwstr>
  </property>
  <property fmtid="{D5CDD505-2E9C-101B-9397-08002B2CF9AE}" pid="4" name="ICV">
    <vt:lpwstr>CBF8E9E7EEC44455823A7A0C77EE2414_12</vt:lpwstr>
  </property>
</Properties>
</file>