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9CF7E">
      <w:pPr>
        <w:widowControl/>
        <w:spacing w:before="45" w:after="45" w:line="44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202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36"/>
          <w:szCs w:val="36"/>
        </w:rPr>
        <w:t>年硕士研究生招生现场复试内容及成绩计算</w:t>
      </w:r>
    </w:p>
    <w:p w14:paraId="7BBA0011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硕士研究生招生现场复试包括专业笔试、面试、英语口语测试三部分。专业笔试成绩60%，面试成绩占30%，英语口语测试占10%。参与复试的考生必须参与完整复试环节，缺考、弃考其中某项将视为自动放弃考试资格。</w:t>
      </w:r>
    </w:p>
    <w:p w14:paraId="29A19093">
      <w:pPr>
        <w:tabs>
          <w:tab w:val="left" w:pos="1080"/>
          <w:tab w:val="left" w:pos="1130"/>
        </w:tabs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复试成绩</w:t>
      </w:r>
      <w:r>
        <w:rPr>
          <w:rFonts w:eastAsia="仿宋_GB2312"/>
          <w:b/>
          <w:sz w:val="32"/>
          <w:szCs w:val="32"/>
        </w:rPr>
        <w:t>=</w:t>
      </w:r>
      <w:r>
        <w:rPr>
          <w:rFonts w:hint="eastAsia" w:eastAsia="仿宋_GB2312"/>
          <w:b/>
          <w:sz w:val="32"/>
          <w:szCs w:val="32"/>
        </w:rPr>
        <w:t>专业笔试成绩</w:t>
      </w:r>
      <w:r>
        <w:rPr>
          <w:rFonts w:eastAsia="仿宋_GB2312"/>
          <w:b/>
          <w:sz w:val="32"/>
          <w:szCs w:val="32"/>
        </w:rPr>
        <w:t>+面试成绩</w:t>
      </w:r>
      <w:r>
        <w:rPr>
          <w:rFonts w:hint="eastAsia" w:eastAsia="仿宋_GB2312"/>
          <w:b/>
          <w:sz w:val="32"/>
          <w:szCs w:val="32"/>
        </w:rPr>
        <w:t>+</w:t>
      </w:r>
      <w:r>
        <w:rPr>
          <w:rFonts w:eastAsia="仿宋_GB2312"/>
          <w:b/>
          <w:sz w:val="32"/>
          <w:szCs w:val="32"/>
        </w:rPr>
        <w:t>英语口语</w:t>
      </w:r>
      <w:r>
        <w:rPr>
          <w:rFonts w:hint="eastAsia" w:eastAsia="仿宋_GB2312"/>
          <w:b/>
          <w:sz w:val="32"/>
          <w:szCs w:val="32"/>
        </w:rPr>
        <w:t>测试</w:t>
      </w:r>
      <w:r>
        <w:rPr>
          <w:rFonts w:eastAsia="仿宋_GB2312"/>
          <w:b/>
          <w:sz w:val="32"/>
          <w:szCs w:val="32"/>
        </w:rPr>
        <w:t>成绩</w:t>
      </w:r>
    </w:p>
    <w:p w14:paraId="36342FBE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（1）专业笔试：满分为60分，采取现场笔试形式。</w:t>
      </w:r>
    </w:p>
    <w:p w14:paraId="0B186BC9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考试时间至少为100分钟，专业复试小组负责组织、制定评分标准，按此标准对本组考生专业笔试做出科学公正的评判。</w:t>
      </w:r>
    </w:p>
    <w:p w14:paraId="42EBB6BE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（2）面试：满分为30分，采取现场问答形式。</w:t>
      </w:r>
    </w:p>
    <w:p w14:paraId="67CE5DC1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面试主要考核考生的专业素养、创新能力和综合素质等。考核指标分值如下：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0"/>
        <w:gridCol w:w="3342"/>
      </w:tblGrid>
      <w:tr w14:paraId="3E85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72EFA0EF">
            <w:pPr>
              <w:widowControl/>
              <w:spacing w:line="400" w:lineRule="exact"/>
              <w:jc w:val="center"/>
              <w:rPr>
                <w:rFonts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eastAsia="仿宋_GB2312" w:cs="宋体"/>
                <w:b/>
                <w:kern w:val="0"/>
                <w:sz w:val="32"/>
                <w:szCs w:val="32"/>
              </w:rPr>
              <w:t>考核指标</w:t>
            </w:r>
          </w:p>
        </w:tc>
        <w:tc>
          <w:tcPr>
            <w:tcW w:w="1961" w:type="pct"/>
            <w:shd w:val="clear" w:color="auto" w:fill="auto"/>
          </w:tcPr>
          <w:p w14:paraId="6DFDD946">
            <w:pPr>
              <w:widowControl/>
              <w:spacing w:line="400" w:lineRule="exact"/>
              <w:jc w:val="center"/>
              <w:rPr>
                <w:rFonts w:eastAsia="仿宋_GB2312" w:cs="宋体"/>
                <w:b/>
                <w:kern w:val="0"/>
                <w:sz w:val="32"/>
                <w:szCs w:val="32"/>
              </w:rPr>
            </w:pPr>
            <w:r>
              <w:rPr>
                <w:rFonts w:hint="eastAsia" w:eastAsia="仿宋_GB2312" w:cs="宋体"/>
                <w:b/>
                <w:kern w:val="0"/>
                <w:sz w:val="32"/>
                <w:szCs w:val="32"/>
              </w:rPr>
              <w:t>分值</w:t>
            </w:r>
          </w:p>
        </w:tc>
      </w:tr>
      <w:tr w14:paraId="24B4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173696D9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考生基本情况及经历</w:t>
            </w:r>
          </w:p>
        </w:tc>
        <w:tc>
          <w:tcPr>
            <w:tcW w:w="1961" w:type="pct"/>
            <w:shd w:val="clear" w:color="auto" w:fill="auto"/>
          </w:tcPr>
          <w:p w14:paraId="2445CC1D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</w:tr>
      <w:tr w14:paraId="2BCCB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32246216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专业知识能力</w:t>
            </w:r>
          </w:p>
        </w:tc>
        <w:tc>
          <w:tcPr>
            <w:tcW w:w="1961" w:type="pct"/>
            <w:shd w:val="clear" w:color="auto" w:fill="auto"/>
          </w:tcPr>
          <w:p w14:paraId="38D3AE26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</w:tr>
      <w:tr w14:paraId="783C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68B7CDEA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硕士阶段研究设想</w:t>
            </w:r>
          </w:p>
        </w:tc>
        <w:tc>
          <w:tcPr>
            <w:tcW w:w="1961" w:type="pct"/>
            <w:shd w:val="clear" w:color="auto" w:fill="auto"/>
          </w:tcPr>
          <w:p w14:paraId="6E6372E8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</w:tr>
      <w:tr w14:paraId="1ED7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33C54B5A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分析问题与解决问题能力</w:t>
            </w:r>
          </w:p>
        </w:tc>
        <w:tc>
          <w:tcPr>
            <w:tcW w:w="1961" w:type="pct"/>
            <w:shd w:val="clear" w:color="auto" w:fill="auto"/>
          </w:tcPr>
          <w:p w14:paraId="32E88F8B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10</w:t>
            </w:r>
          </w:p>
        </w:tc>
      </w:tr>
      <w:tr w14:paraId="7FBD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4D0E0330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综合素质</w:t>
            </w:r>
          </w:p>
        </w:tc>
        <w:tc>
          <w:tcPr>
            <w:tcW w:w="1961" w:type="pct"/>
            <w:shd w:val="clear" w:color="auto" w:fill="auto"/>
          </w:tcPr>
          <w:p w14:paraId="2D9D1F0E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5</w:t>
            </w:r>
          </w:p>
        </w:tc>
      </w:tr>
      <w:tr w14:paraId="0DC9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9" w:type="pct"/>
            <w:shd w:val="clear" w:color="auto" w:fill="auto"/>
          </w:tcPr>
          <w:p w14:paraId="18A81853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总分</w:t>
            </w:r>
          </w:p>
        </w:tc>
        <w:tc>
          <w:tcPr>
            <w:tcW w:w="1961" w:type="pct"/>
            <w:shd w:val="clear" w:color="auto" w:fill="auto"/>
          </w:tcPr>
          <w:p w14:paraId="03B9E66C">
            <w:pPr>
              <w:spacing w:line="400" w:lineRule="exact"/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30</w:t>
            </w:r>
          </w:p>
        </w:tc>
      </w:tr>
    </w:tbl>
    <w:p w14:paraId="59F75594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面试开始前应先进行考生的身份确认，查验考生居民身份证和初试准考证。专业复试小组应科学设计面试内容，满足多样化的复试要求。面试分为考生陈述、专家提问等环节。每位考生面试时间一般不少于20分钟。</w:t>
      </w:r>
    </w:p>
    <w:p w14:paraId="09046AF2"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（3）英语口语测试：满分为10分，采取现场问答形式。每位考生英语口语测试时间一般不少于5分钟。</w:t>
      </w:r>
    </w:p>
    <w:p w14:paraId="098789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FA"/>
    <w:rsid w:val="00152F34"/>
    <w:rsid w:val="002A50C2"/>
    <w:rsid w:val="002D2C4C"/>
    <w:rsid w:val="002F2DBD"/>
    <w:rsid w:val="003747FA"/>
    <w:rsid w:val="00421C74"/>
    <w:rsid w:val="004B5B87"/>
    <w:rsid w:val="004B6B0A"/>
    <w:rsid w:val="005B56A5"/>
    <w:rsid w:val="005C424D"/>
    <w:rsid w:val="0065663C"/>
    <w:rsid w:val="00720787"/>
    <w:rsid w:val="00901915"/>
    <w:rsid w:val="009B5638"/>
    <w:rsid w:val="00A4655B"/>
    <w:rsid w:val="00A61914"/>
    <w:rsid w:val="00BF7CF2"/>
    <w:rsid w:val="00C10B90"/>
    <w:rsid w:val="00C16371"/>
    <w:rsid w:val="00C607FD"/>
    <w:rsid w:val="00EF4F3A"/>
    <w:rsid w:val="00F77CEC"/>
    <w:rsid w:val="00F94FDF"/>
    <w:rsid w:val="00FE4900"/>
    <w:rsid w:val="101D72A5"/>
    <w:rsid w:val="1A96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463</Words>
  <Characters>483</Characters>
  <Lines>3</Lines>
  <Paragraphs>1</Paragraphs>
  <TotalTime>13</TotalTime>
  <ScaleCrop>false</ScaleCrop>
  <LinksUpToDate>false</LinksUpToDate>
  <CharactersWithSpaces>483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2023-03-15T08:15:00Z</dcterms:created>
  <dc:creator>张亚楠</dc:creator>
  <cp:lastModifiedBy>20190046</cp:lastModifiedBy>
  <dcterms:modified xsi:type="dcterms:W3CDTF">2026-03-03T08:33:28Z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eyJoZGlkIjoiMDFmZDY1M2Q1ZDc3MzBmZTg3MzRhMWU2MTQ3MzczMDkiLCJ1c2VySWQiOiIxNjU2NjgxNTk1In0=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E2B0401307E34C6E8F7D9E55891FCCBA_12</vt:lpwstr>
  </property>
</Properties>
</file>